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09" w:rsidRDefault="00667809">
      <w:pPr>
        <w:rPr>
          <w:rFonts w:ascii="Arial" w:hAnsi="Arial" w:cs="Arial"/>
          <w:b/>
          <w:sz w:val="23"/>
          <w:szCs w:val="23"/>
          <w:lang w:val="en-IE"/>
        </w:rPr>
      </w:pPr>
      <w:bookmarkStart w:id="0" w:name="_GoBack"/>
      <w:bookmarkEnd w:id="0"/>
    </w:p>
    <w:p w:rsidR="00AD2AF3" w:rsidRPr="00667809" w:rsidRDefault="00AD2AF3">
      <w:pPr>
        <w:rPr>
          <w:rFonts w:ascii="Arial" w:hAnsi="Arial" w:cs="Arial"/>
          <w:b/>
          <w:sz w:val="23"/>
          <w:szCs w:val="23"/>
          <w:lang w:val="en-IE"/>
        </w:rPr>
      </w:pPr>
      <w:proofErr w:type="gramStart"/>
      <w:r w:rsidRPr="00667809">
        <w:rPr>
          <w:rFonts w:ascii="Arial" w:hAnsi="Arial" w:cs="Arial"/>
          <w:b/>
          <w:sz w:val="23"/>
          <w:szCs w:val="23"/>
          <w:lang w:val="en-IE"/>
        </w:rPr>
        <w:t xml:space="preserve">Memo to Traveller and Roma Organisations from </w:t>
      </w:r>
      <w:proofErr w:type="spellStart"/>
      <w:r w:rsidRPr="00667809">
        <w:rPr>
          <w:rFonts w:ascii="Arial" w:hAnsi="Arial" w:cs="Arial"/>
          <w:b/>
          <w:sz w:val="23"/>
          <w:szCs w:val="23"/>
          <w:lang w:val="en-IE"/>
        </w:rPr>
        <w:t>Tusla</w:t>
      </w:r>
      <w:proofErr w:type="spellEnd"/>
      <w:r w:rsidRPr="00667809">
        <w:rPr>
          <w:rFonts w:ascii="Arial" w:hAnsi="Arial" w:cs="Arial"/>
          <w:b/>
          <w:sz w:val="23"/>
          <w:szCs w:val="23"/>
          <w:lang w:val="en-IE"/>
        </w:rPr>
        <w:t xml:space="preserve"> Education Support Services</w:t>
      </w:r>
      <w:r w:rsidR="0010566A" w:rsidRPr="00667809">
        <w:rPr>
          <w:rFonts w:ascii="Arial" w:hAnsi="Arial" w:cs="Arial"/>
          <w:b/>
          <w:sz w:val="23"/>
          <w:szCs w:val="23"/>
          <w:lang w:val="en-IE"/>
        </w:rPr>
        <w:t xml:space="preserve"> (TESS)</w:t>
      </w:r>
      <w:r w:rsidRPr="00667809">
        <w:rPr>
          <w:rFonts w:ascii="Arial" w:hAnsi="Arial" w:cs="Arial"/>
          <w:b/>
          <w:sz w:val="23"/>
          <w:szCs w:val="23"/>
          <w:lang w:val="en-IE"/>
        </w:rPr>
        <w:t>.</w:t>
      </w:r>
      <w:proofErr w:type="gramEnd"/>
      <w:r w:rsidR="00CC0040" w:rsidRPr="00667809">
        <w:rPr>
          <w:rFonts w:ascii="Arial" w:hAnsi="Arial" w:cs="Arial"/>
          <w:b/>
          <w:sz w:val="23"/>
          <w:szCs w:val="23"/>
          <w:lang w:val="en-IE"/>
        </w:rPr>
        <w:t xml:space="preserve"> </w:t>
      </w:r>
      <w:proofErr w:type="gramStart"/>
      <w:r w:rsidR="00CC0040" w:rsidRPr="00667809">
        <w:rPr>
          <w:rFonts w:ascii="Arial" w:hAnsi="Arial" w:cs="Arial"/>
          <w:b/>
          <w:sz w:val="23"/>
          <w:szCs w:val="23"/>
          <w:lang w:val="en-IE"/>
        </w:rPr>
        <w:t>Summer 2020.</w:t>
      </w:r>
      <w:proofErr w:type="gramEnd"/>
      <w:r w:rsidR="00CC0040" w:rsidRPr="00667809">
        <w:rPr>
          <w:rFonts w:ascii="Arial" w:hAnsi="Arial" w:cs="Arial"/>
          <w:b/>
          <w:sz w:val="23"/>
          <w:szCs w:val="23"/>
          <w:lang w:val="en-IE"/>
        </w:rPr>
        <w:t xml:space="preserve"> </w:t>
      </w:r>
    </w:p>
    <w:p w:rsidR="00EC0958" w:rsidRPr="00667809" w:rsidRDefault="00AD2AF3" w:rsidP="00EC0958">
      <w:pPr>
        <w:rPr>
          <w:rFonts w:ascii="Arial" w:hAnsi="Arial" w:cs="Arial"/>
          <w:sz w:val="23"/>
          <w:szCs w:val="23"/>
          <w:lang w:val="en-IE"/>
        </w:rPr>
      </w:pPr>
      <w:r w:rsidRPr="00667809">
        <w:rPr>
          <w:rFonts w:ascii="Arial" w:hAnsi="Arial" w:cs="Arial"/>
          <w:sz w:val="23"/>
          <w:szCs w:val="23"/>
          <w:lang w:val="en-IE"/>
        </w:rPr>
        <w:t xml:space="preserve">Due to the extended school closures as a result of the </w:t>
      </w:r>
      <w:proofErr w:type="spellStart"/>
      <w:r w:rsidRPr="00667809">
        <w:rPr>
          <w:rFonts w:ascii="Arial" w:hAnsi="Arial" w:cs="Arial"/>
          <w:sz w:val="23"/>
          <w:szCs w:val="23"/>
          <w:lang w:val="en-IE"/>
        </w:rPr>
        <w:t>Covid</w:t>
      </w:r>
      <w:proofErr w:type="spellEnd"/>
      <w:r w:rsidR="00EC0958" w:rsidRPr="00667809">
        <w:rPr>
          <w:rFonts w:ascii="Arial" w:hAnsi="Arial" w:cs="Arial"/>
          <w:sz w:val="23"/>
          <w:szCs w:val="23"/>
          <w:lang w:val="en-IE"/>
        </w:rPr>
        <w:t xml:space="preserve"> 19 Pandemic</w:t>
      </w:r>
      <w:r w:rsidR="0010566A" w:rsidRPr="00667809">
        <w:rPr>
          <w:rFonts w:ascii="Arial" w:hAnsi="Arial" w:cs="Arial"/>
          <w:sz w:val="23"/>
          <w:szCs w:val="23"/>
          <w:lang w:val="en-IE"/>
        </w:rPr>
        <w:t xml:space="preserve"> TESS is concerned </w:t>
      </w:r>
      <w:r w:rsidRPr="00667809">
        <w:rPr>
          <w:rFonts w:ascii="Arial" w:hAnsi="Arial" w:cs="Arial"/>
          <w:sz w:val="23"/>
          <w:szCs w:val="23"/>
          <w:lang w:val="en-IE"/>
        </w:rPr>
        <w:t>that some children may not have secured school places for September 2020.</w:t>
      </w:r>
      <w:r w:rsidR="00EC0958" w:rsidRPr="00667809">
        <w:rPr>
          <w:rFonts w:ascii="Arial" w:hAnsi="Arial" w:cs="Arial"/>
          <w:sz w:val="23"/>
          <w:szCs w:val="23"/>
          <w:lang w:val="en-IE"/>
        </w:rPr>
        <w:t xml:space="preserve"> </w:t>
      </w:r>
    </w:p>
    <w:p w:rsidR="0010566A" w:rsidRPr="00667809" w:rsidRDefault="00EC0958">
      <w:pPr>
        <w:rPr>
          <w:rFonts w:ascii="Arial" w:hAnsi="Arial" w:cs="Arial"/>
          <w:sz w:val="23"/>
          <w:szCs w:val="23"/>
          <w:lang w:val="en-IE"/>
        </w:rPr>
      </w:pPr>
      <w:r w:rsidRPr="00667809">
        <w:rPr>
          <w:rFonts w:ascii="Arial" w:hAnsi="Arial" w:cs="Arial"/>
          <w:sz w:val="23"/>
          <w:szCs w:val="23"/>
          <w:lang w:val="en-IE"/>
        </w:rPr>
        <w:t xml:space="preserve">TESS is particularly concerned about the young people transferring from Primary to Post Primary and children moving from Pre School to Junior Infants. </w:t>
      </w:r>
      <w:r w:rsidR="0010566A" w:rsidRPr="00667809">
        <w:rPr>
          <w:rFonts w:ascii="Arial" w:hAnsi="Arial" w:cs="Arial"/>
          <w:sz w:val="23"/>
          <w:szCs w:val="23"/>
          <w:lang w:val="en-IE"/>
        </w:rPr>
        <w:t>Over the summer months l</w:t>
      </w:r>
      <w:r w:rsidR="00CC0040" w:rsidRPr="00667809">
        <w:rPr>
          <w:rFonts w:ascii="Arial" w:hAnsi="Arial" w:cs="Arial"/>
          <w:sz w:val="23"/>
          <w:szCs w:val="23"/>
          <w:lang w:val="en-IE"/>
        </w:rPr>
        <w:t xml:space="preserve">ocal </w:t>
      </w:r>
      <w:r w:rsidR="0010566A" w:rsidRPr="00667809">
        <w:rPr>
          <w:rFonts w:ascii="Arial" w:hAnsi="Arial" w:cs="Arial"/>
          <w:sz w:val="23"/>
          <w:szCs w:val="23"/>
          <w:lang w:val="en-IE"/>
        </w:rPr>
        <w:t xml:space="preserve">Educational Welfare Officers (EWOs) </w:t>
      </w:r>
      <w:r w:rsidR="00CC0040" w:rsidRPr="00667809">
        <w:rPr>
          <w:rFonts w:ascii="Arial" w:hAnsi="Arial" w:cs="Arial"/>
          <w:sz w:val="23"/>
          <w:szCs w:val="23"/>
          <w:lang w:val="en-IE"/>
        </w:rPr>
        <w:t>a</w:t>
      </w:r>
      <w:r w:rsidR="00AD2AF3" w:rsidRPr="00667809">
        <w:rPr>
          <w:rFonts w:ascii="Arial" w:hAnsi="Arial" w:cs="Arial"/>
          <w:sz w:val="23"/>
          <w:szCs w:val="23"/>
          <w:lang w:val="en-IE"/>
        </w:rPr>
        <w:t xml:space="preserve">re </w:t>
      </w:r>
      <w:r w:rsidR="00CC0040" w:rsidRPr="00667809">
        <w:rPr>
          <w:rFonts w:ascii="Arial" w:hAnsi="Arial" w:cs="Arial"/>
          <w:sz w:val="23"/>
          <w:szCs w:val="23"/>
          <w:lang w:val="en-IE"/>
        </w:rPr>
        <w:t>available to offer advice and support t</w:t>
      </w:r>
      <w:r w:rsidR="0010566A" w:rsidRPr="00667809">
        <w:rPr>
          <w:rFonts w:ascii="Arial" w:hAnsi="Arial" w:cs="Arial"/>
          <w:sz w:val="23"/>
          <w:szCs w:val="23"/>
          <w:lang w:val="en-IE"/>
        </w:rPr>
        <w:t>o parents who ma</w:t>
      </w:r>
      <w:r w:rsidRPr="00667809">
        <w:rPr>
          <w:rFonts w:ascii="Arial" w:hAnsi="Arial" w:cs="Arial"/>
          <w:sz w:val="23"/>
          <w:szCs w:val="23"/>
          <w:lang w:val="en-IE"/>
        </w:rPr>
        <w:t>y be having difficulty finding</w:t>
      </w:r>
      <w:r w:rsidR="0010566A" w:rsidRPr="00667809">
        <w:rPr>
          <w:rFonts w:ascii="Arial" w:hAnsi="Arial" w:cs="Arial"/>
          <w:sz w:val="23"/>
          <w:szCs w:val="23"/>
          <w:lang w:val="en-IE"/>
        </w:rPr>
        <w:t xml:space="preserve"> </w:t>
      </w:r>
      <w:r w:rsidR="005B7F21" w:rsidRPr="00667809">
        <w:rPr>
          <w:rFonts w:ascii="Arial" w:hAnsi="Arial" w:cs="Arial"/>
          <w:sz w:val="23"/>
          <w:szCs w:val="23"/>
          <w:lang w:val="en-IE"/>
        </w:rPr>
        <w:t xml:space="preserve">school </w:t>
      </w:r>
      <w:r w:rsidR="0010566A" w:rsidRPr="00667809">
        <w:rPr>
          <w:rFonts w:ascii="Arial" w:hAnsi="Arial" w:cs="Arial"/>
          <w:sz w:val="23"/>
          <w:szCs w:val="23"/>
          <w:lang w:val="en-IE"/>
        </w:rPr>
        <w:t>places. Where all local schools are fu</w:t>
      </w:r>
      <w:r w:rsidR="003D761A" w:rsidRPr="00667809">
        <w:rPr>
          <w:rFonts w:ascii="Arial" w:hAnsi="Arial" w:cs="Arial"/>
          <w:sz w:val="23"/>
          <w:szCs w:val="23"/>
          <w:lang w:val="en-IE"/>
        </w:rPr>
        <w:t>ll the EWO will be able to advic</w:t>
      </w:r>
      <w:r w:rsidR="0010566A" w:rsidRPr="00667809">
        <w:rPr>
          <w:rFonts w:ascii="Arial" w:hAnsi="Arial" w:cs="Arial"/>
          <w:sz w:val="23"/>
          <w:szCs w:val="23"/>
          <w:lang w:val="en-IE"/>
        </w:rPr>
        <w:t xml:space="preserve">e on next steps.  </w:t>
      </w:r>
    </w:p>
    <w:p w:rsidR="004B1A3D" w:rsidRPr="00667809" w:rsidRDefault="0010566A" w:rsidP="00AD2AF3">
      <w:pPr>
        <w:rPr>
          <w:rFonts w:ascii="Arial" w:hAnsi="Arial" w:cs="Arial"/>
          <w:sz w:val="23"/>
          <w:szCs w:val="23"/>
          <w:lang w:val="en-IE"/>
        </w:rPr>
      </w:pPr>
      <w:r w:rsidRPr="00667809">
        <w:rPr>
          <w:rFonts w:ascii="Arial" w:hAnsi="Arial" w:cs="Arial"/>
          <w:sz w:val="23"/>
          <w:szCs w:val="23"/>
          <w:lang w:val="en-IE"/>
        </w:rPr>
        <w:t>If you</w:t>
      </w:r>
      <w:r w:rsidR="00CC0040" w:rsidRPr="00667809">
        <w:rPr>
          <w:rFonts w:ascii="Arial" w:hAnsi="Arial" w:cs="Arial"/>
          <w:sz w:val="23"/>
          <w:szCs w:val="23"/>
          <w:lang w:val="en-IE"/>
        </w:rPr>
        <w:t xml:space="preserve"> become</w:t>
      </w:r>
      <w:r w:rsidR="00AD2AF3" w:rsidRPr="00667809">
        <w:rPr>
          <w:rFonts w:ascii="Arial" w:hAnsi="Arial" w:cs="Arial"/>
          <w:sz w:val="23"/>
          <w:szCs w:val="23"/>
          <w:lang w:val="en-IE"/>
        </w:rPr>
        <w:t xml:space="preserve"> aware of a</w:t>
      </w:r>
      <w:r w:rsidR="00CC0040" w:rsidRPr="00667809">
        <w:rPr>
          <w:rFonts w:ascii="Arial" w:hAnsi="Arial" w:cs="Arial"/>
          <w:sz w:val="23"/>
          <w:szCs w:val="23"/>
          <w:lang w:val="en-IE"/>
        </w:rPr>
        <w:t xml:space="preserve">ny children who do not have a school place for September </w:t>
      </w:r>
      <w:r w:rsidR="00AD2AF3" w:rsidRPr="00667809">
        <w:rPr>
          <w:rFonts w:ascii="Arial" w:hAnsi="Arial" w:cs="Arial"/>
          <w:sz w:val="23"/>
          <w:szCs w:val="23"/>
          <w:lang w:val="en-IE"/>
        </w:rPr>
        <w:t xml:space="preserve">over the summer months can you or the parent contact TESS at the relevant </w:t>
      </w:r>
      <w:r w:rsidR="00CC0040" w:rsidRPr="00667809">
        <w:rPr>
          <w:rFonts w:ascii="Arial" w:hAnsi="Arial" w:cs="Arial"/>
          <w:sz w:val="23"/>
          <w:szCs w:val="23"/>
          <w:lang w:val="en-IE"/>
        </w:rPr>
        <w:t xml:space="preserve">number </w:t>
      </w:r>
      <w:proofErr w:type="gramStart"/>
      <w:r w:rsidR="00CC0040" w:rsidRPr="00667809">
        <w:rPr>
          <w:rFonts w:ascii="Arial" w:hAnsi="Arial" w:cs="Arial"/>
          <w:sz w:val="23"/>
          <w:szCs w:val="23"/>
          <w:lang w:val="en-IE"/>
        </w:rPr>
        <w:t>below</w:t>
      </w:r>
      <w:r w:rsidRPr="00667809">
        <w:rPr>
          <w:rFonts w:ascii="Arial" w:hAnsi="Arial" w:cs="Arial"/>
          <w:sz w:val="23"/>
          <w:szCs w:val="23"/>
          <w:lang w:val="en-IE"/>
        </w:rPr>
        <w:t>:</w:t>
      </w:r>
      <w:proofErr w:type="gramEnd"/>
      <w:r w:rsidR="003235C2" w:rsidRPr="00667809">
        <w:rPr>
          <w:rFonts w:ascii="Arial" w:hAnsi="Arial" w:cs="Arial"/>
          <w:sz w:val="23"/>
          <w:szCs w:val="23"/>
          <w:lang w:val="en-IE"/>
        </w:rPr>
        <w:t xml:space="preserve">  </w:t>
      </w:r>
    </w:p>
    <w:p w:rsidR="00E62E4F" w:rsidRPr="00667809" w:rsidRDefault="00E62E4F" w:rsidP="00AD2AF3">
      <w:pPr>
        <w:rPr>
          <w:rFonts w:ascii="Arial" w:hAnsi="Arial" w:cs="Arial"/>
          <w:sz w:val="23"/>
          <w:szCs w:val="23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10566A" w:rsidRPr="00667809" w:rsidTr="0010566A">
        <w:tc>
          <w:tcPr>
            <w:tcW w:w="3005" w:type="dxa"/>
          </w:tcPr>
          <w:p w:rsidR="006833CF" w:rsidRPr="00667809" w:rsidRDefault="006833CF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</w:p>
          <w:p w:rsidR="0010566A" w:rsidRPr="00667809" w:rsidRDefault="0010566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b/>
                <w:sz w:val="23"/>
                <w:szCs w:val="23"/>
                <w:lang w:val="en-IE"/>
              </w:rPr>
              <w:t>REGION</w:t>
            </w:r>
          </w:p>
          <w:p w:rsidR="006833CF" w:rsidRPr="00667809" w:rsidRDefault="006833CF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</w:p>
        </w:tc>
        <w:tc>
          <w:tcPr>
            <w:tcW w:w="3005" w:type="dxa"/>
          </w:tcPr>
          <w:p w:rsidR="006833CF" w:rsidRPr="00667809" w:rsidRDefault="006833CF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</w:p>
          <w:p w:rsidR="0010566A" w:rsidRPr="00667809" w:rsidRDefault="0010566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b/>
                <w:sz w:val="23"/>
                <w:szCs w:val="23"/>
                <w:lang w:val="en-IE"/>
              </w:rPr>
              <w:t>AREA COVERED</w:t>
            </w:r>
          </w:p>
        </w:tc>
        <w:tc>
          <w:tcPr>
            <w:tcW w:w="3006" w:type="dxa"/>
          </w:tcPr>
          <w:p w:rsidR="006833CF" w:rsidRPr="00667809" w:rsidRDefault="006833CF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</w:p>
          <w:p w:rsidR="0010566A" w:rsidRPr="00667809" w:rsidRDefault="00500C99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b/>
                <w:sz w:val="23"/>
                <w:szCs w:val="23"/>
                <w:lang w:val="en-IE"/>
              </w:rPr>
              <w:t>CONTACT DETAILS</w:t>
            </w:r>
          </w:p>
        </w:tc>
      </w:tr>
      <w:tr w:rsidR="0010566A" w:rsidRPr="00667809" w:rsidTr="0010566A">
        <w:tc>
          <w:tcPr>
            <w:tcW w:w="3005" w:type="dxa"/>
          </w:tcPr>
          <w:p w:rsidR="0010566A" w:rsidRPr="00667809" w:rsidRDefault="0010566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</w:p>
          <w:p w:rsidR="0010566A" w:rsidRPr="00667809" w:rsidRDefault="0017508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b/>
                <w:sz w:val="23"/>
                <w:szCs w:val="23"/>
                <w:lang w:val="en-IE"/>
              </w:rPr>
              <w:t>South</w:t>
            </w:r>
            <w:r w:rsidR="0010566A" w:rsidRPr="00667809">
              <w:rPr>
                <w:rFonts w:ascii="Arial" w:hAnsi="Arial" w:cs="Arial"/>
                <w:b/>
                <w:sz w:val="23"/>
                <w:szCs w:val="23"/>
                <w:lang w:val="en-IE"/>
              </w:rPr>
              <w:t xml:space="preserve"> </w:t>
            </w:r>
          </w:p>
        </w:tc>
        <w:tc>
          <w:tcPr>
            <w:tcW w:w="3005" w:type="dxa"/>
          </w:tcPr>
          <w:p w:rsidR="0017508A" w:rsidRPr="00667809" w:rsidRDefault="0017508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10566A" w:rsidRPr="00667809" w:rsidRDefault="0017508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Cork, Kerry and Tipperary</w:t>
            </w:r>
          </w:p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</w:tc>
        <w:tc>
          <w:tcPr>
            <w:tcW w:w="3006" w:type="dxa"/>
          </w:tcPr>
          <w:p w:rsidR="00500C99" w:rsidRPr="00667809" w:rsidRDefault="00500C99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500C99" w:rsidRPr="00667809" w:rsidRDefault="00E62E4F" w:rsidP="002471EE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Annette Maguire/Hilary O’Callaghan</w:t>
            </w:r>
          </w:p>
          <w:p w:rsidR="00E62E4F" w:rsidRPr="00667809" w:rsidRDefault="00FB2846" w:rsidP="002471EE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021-242</w:t>
            </w:r>
            <w:r w:rsidR="00E62E4F" w:rsidRPr="00667809">
              <w:rPr>
                <w:rFonts w:ascii="Arial" w:hAnsi="Arial" w:cs="Arial"/>
                <w:sz w:val="23"/>
                <w:szCs w:val="23"/>
                <w:lang w:val="en-IE"/>
              </w:rPr>
              <w:t>8611</w:t>
            </w:r>
          </w:p>
          <w:p w:rsidR="00E62E4F" w:rsidRPr="00667809" w:rsidRDefault="00E62E4F" w:rsidP="002471EE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</w:tc>
      </w:tr>
      <w:tr w:rsidR="0010566A" w:rsidRPr="00667809" w:rsidTr="0010566A">
        <w:tc>
          <w:tcPr>
            <w:tcW w:w="3005" w:type="dxa"/>
          </w:tcPr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10566A" w:rsidRPr="00667809" w:rsidRDefault="0017508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b/>
                <w:sz w:val="23"/>
                <w:szCs w:val="23"/>
                <w:lang w:val="en-IE"/>
              </w:rPr>
              <w:t>South Dublin and South East</w:t>
            </w:r>
          </w:p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</w:tc>
        <w:tc>
          <w:tcPr>
            <w:tcW w:w="3005" w:type="dxa"/>
          </w:tcPr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10566A" w:rsidRPr="00667809" w:rsidRDefault="0017508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South County Dublin, Kildare, Wicklow, Waterford, Wexford, Carlow and Kilkenny</w:t>
            </w:r>
          </w:p>
          <w:p w:rsidR="004B1A3D" w:rsidRPr="00667809" w:rsidRDefault="004B1A3D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</w:tc>
        <w:tc>
          <w:tcPr>
            <w:tcW w:w="3006" w:type="dxa"/>
          </w:tcPr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500C99" w:rsidRPr="00667809" w:rsidRDefault="00E62E4F" w:rsidP="002471EE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 xml:space="preserve">Fiona </w:t>
            </w:r>
            <w:proofErr w:type="spellStart"/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Boylan</w:t>
            </w:r>
            <w:proofErr w:type="spellEnd"/>
          </w:p>
          <w:p w:rsidR="00E62E4F" w:rsidRPr="00667809" w:rsidRDefault="00E62E4F" w:rsidP="002471EE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01-5252166</w:t>
            </w:r>
          </w:p>
        </w:tc>
      </w:tr>
      <w:tr w:rsidR="0010566A" w:rsidRPr="00667809" w:rsidTr="0010566A">
        <w:tc>
          <w:tcPr>
            <w:tcW w:w="3005" w:type="dxa"/>
          </w:tcPr>
          <w:p w:rsidR="0010566A" w:rsidRPr="00667809" w:rsidRDefault="0010566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</w:p>
          <w:p w:rsidR="0010566A" w:rsidRPr="00667809" w:rsidRDefault="0017508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b/>
                <w:sz w:val="23"/>
                <w:szCs w:val="23"/>
                <w:lang w:val="en-IE"/>
              </w:rPr>
              <w:t>North Dublin and Dublin City</w:t>
            </w:r>
          </w:p>
          <w:p w:rsidR="0010566A" w:rsidRPr="00667809" w:rsidRDefault="0010566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</w:p>
          <w:p w:rsidR="0010566A" w:rsidRPr="00667809" w:rsidRDefault="0010566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</w:p>
        </w:tc>
        <w:tc>
          <w:tcPr>
            <w:tcW w:w="3005" w:type="dxa"/>
          </w:tcPr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17508A" w:rsidRPr="00667809" w:rsidRDefault="0017508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Dublin North City, Dublin South</w:t>
            </w:r>
            <w:r w:rsidR="006833CF" w:rsidRPr="00667809">
              <w:rPr>
                <w:rFonts w:ascii="Arial" w:hAnsi="Arial" w:cs="Arial"/>
                <w:sz w:val="23"/>
                <w:szCs w:val="23"/>
                <w:lang w:val="en-IE"/>
              </w:rPr>
              <w:t xml:space="preserve"> </w:t>
            </w: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 xml:space="preserve">City, </w:t>
            </w:r>
            <w:proofErr w:type="spellStart"/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Clondalkin</w:t>
            </w:r>
            <w:proofErr w:type="spellEnd"/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 xml:space="preserve"> and Lucan</w:t>
            </w:r>
          </w:p>
        </w:tc>
        <w:tc>
          <w:tcPr>
            <w:tcW w:w="3006" w:type="dxa"/>
          </w:tcPr>
          <w:p w:rsidR="00500C99" w:rsidRPr="00667809" w:rsidRDefault="00500C99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4E7AE5" w:rsidRPr="00667809" w:rsidRDefault="00E62E4F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Rita O’Neill</w:t>
            </w:r>
          </w:p>
          <w:p w:rsidR="00E62E4F" w:rsidRPr="00667809" w:rsidRDefault="00E62E4F" w:rsidP="00E62E4F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01-7718815</w:t>
            </w:r>
          </w:p>
        </w:tc>
      </w:tr>
      <w:tr w:rsidR="0010566A" w:rsidRPr="00667809" w:rsidTr="0010566A">
        <w:tc>
          <w:tcPr>
            <w:tcW w:w="3005" w:type="dxa"/>
          </w:tcPr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10566A" w:rsidRPr="00667809" w:rsidRDefault="0017508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b/>
                <w:sz w:val="23"/>
                <w:szCs w:val="23"/>
                <w:lang w:val="en-IE"/>
              </w:rPr>
              <w:t>West and North West</w:t>
            </w:r>
          </w:p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</w:tc>
        <w:tc>
          <w:tcPr>
            <w:tcW w:w="3005" w:type="dxa"/>
          </w:tcPr>
          <w:p w:rsidR="0010566A" w:rsidRPr="00667809" w:rsidRDefault="0010566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17508A" w:rsidRPr="00667809" w:rsidRDefault="0017508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Donegal, Sligo, Leitrim, Mayo, Galway, Roscommon, Longford, Westmeath, Offaly and Laois</w:t>
            </w:r>
          </w:p>
          <w:p w:rsidR="0017508A" w:rsidRPr="00667809" w:rsidRDefault="0017508A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</w:tc>
        <w:tc>
          <w:tcPr>
            <w:tcW w:w="3006" w:type="dxa"/>
          </w:tcPr>
          <w:p w:rsidR="00500C99" w:rsidRPr="00667809" w:rsidRDefault="00500C99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E62E4F" w:rsidRPr="00667809" w:rsidRDefault="00E62E4F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Teresa Barrett</w:t>
            </w:r>
          </w:p>
          <w:p w:rsidR="00E62E4F" w:rsidRPr="00667809" w:rsidRDefault="00E62E4F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091-760301</w:t>
            </w:r>
          </w:p>
          <w:p w:rsidR="00500C99" w:rsidRPr="00667809" w:rsidRDefault="00500C99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</w:tc>
      </w:tr>
      <w:tr w:rsidR="005E18AE" w:rsidRPr="00667809" w:rsidTr="0010566A">
        <w:tc>
          <w:tcPr>
            <w:tcW w:w="3005" w:type="dxa"/>
          </w:tcPr>
          <w:p w:rsidR="005E18AE" w:rsidRPr="00667809" w:rsidRDefault="005E18AE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5E18AE" w:rsidRPr="00667809" w:rsidRDefault="0017508A" w:rsidP="00AD2AF3">
            <w:pPr>
              <w:rPr>
                <w:rFonts w:ascii="Arial" w:hAnsi="Arial" w:cs="Arial"/>
                <w:b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b/>
                <w:sz w:val="23"/>
                <w:szCs w:val="23"/>
                <w:lang w:val="en-IE"/>
              </w:rPr>
              <w:t>North East</w:t>
            </w:r>
          </w:p>
          <w:p w:rsidR="005E18AE" w:rsidRPr="00667809" w:rsidRDefault="005E18AE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5E18AE" w:rsidRPr="00667809" w:rsidRDefault="005E18AE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</w:tc>
        <w:tc>
          <w:tcPr>
            <w:tcW w:w="3005" w:type="dxa"/>
          </w:tcPr>
          <w:p w:rsidR="005E18AE" w:rsidRPr="00667809" w:rsidRDefault="005E18AE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17508A" w:rsidRPr="00667809" w:rsidRDefault="004B1A3D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proofErr w:type="spellStart"/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Fingal</w:t>
            </w:r>
            <w:proofErr w:type="spellEnd"/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 xml:space="preserve">, Louth, Meath, Cavan and </w:t>
            </w:r>
            <w:r w:rsidR="0017508A" w:rsidRPr="00667809">
              <w:rPr>
                <w:rFonts w:ascii="Arial" w:hAnsi="Arial" w:cs="Arial"/>
                <w:sz w:val="23"/>
                <w:szCs w:val="23"/>
                <w:lang w:val="en-IE"/>
              </w:rPr>
              <w:t xml:space="preserve"> Monaghan</w:t>
            </w:r>
          </w:p>
        </w:tc>
        <w:tc>
          <w:tcPr>
            <w:tcW w:w="3006" w:type="dxa"/>
          </w:tcPr>
          <w:p w:rsidR="00500C99" w:rsidRPr="00667809" w:rsidRDefault="00500C99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</w:p>
          <w:p w:rsidR="00500C99" w:rsidRPr="00667809" w:rsidRDefault="00E62E4F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 xml:space="preserve">Fiona </w:t>
            </w:r>
            <w:proofErr w:type="spellStart"/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Boylan</w:t>
            </w:r>
            <w:proofErr w:type="spellEnd"/>
          </w:p>
          <w:p w:rsidR="00E62E4F" w:rsidRPr="00667809" w:rsidRDefault="00E62E4F" w:rsidP="00AD2AF3">
            <w:pPr>
              <w:rPr>
                <w:rFonts w:ascii="Arial" w:hAnsi="Arial" w:cs="Arial"/>
                <w:sz w:val="23"/>
                <w:szCs w:val="23"/>
                <w:lang w:val="en-IE"/>
              </w:rPr>
            </w:pPr>
            <w:r w:rsidRPr="00667809">
              <w:rPr>
                <w:rFonts w:ascii="Arial" w:hAnsi="Arial" w:cs="Arial"/>
                <w:sz w:val="23"/>
                <w:szCs w:val="23"/>
                <w:lang w:val="en-IE"/>
              </w:rPr>
              <w:t>042-9419017</w:t>
            </w:r>
          </w:p>
        </w:tc>
      </w:tr>
    </w:tbl>
    <w:p w:rsidR="00AD2AF3" w:rsidRPr="00667809" w:rsidRDefault="00AD2AF3">
      <w:pPr>
        <w:rPr>
          <w:sz w:val="23"/>
          <w:szCs w:val="23"/>
          <w:lang w:val="en-IE"/>
        </w:rPr>
      </w:pPr>
    </w:p>
    <w:sectPr w:rsidR="00AD2AF3" w:rsidRPr="00667809" w:rsidSect="00E046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F4" w:rsidRDefault="00DE44F4" w:rsidP="00667809">
      <w:pPr>
        <w:spacing w:after="0" w:line="240" w:lineRule="auto"/>
      </w:pPr>
      <w:r>
        <w:separator/>
      </w:r>
    </w:p>
  </w:endnote>
  <w:endnote w:type="continuationSeparator" w:id="0">
    <w:p w:rsidR="00DE44F4" w:rsidRDefault="00DE44F4" w:rsidP="0066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09" w:rsidRDefault="00667809" w:rsidP="00667809">
    <w:pPr>
      <w:pStyle w:val="Footer"/>
      <w:jc w:val="center"/>
    </w:pPr>
    <w:r w:rsidRPr="00667809">
      <w:rPr>
        <w:noProof/>
        <w:lang w:val="en-IE" w:eastAsia="en-IE"/>
      </w:rPr>
      <w:drawing>
        <wp:inline distT="0" distB="0" distL="0" distR="0">
          <wp:extent cx="5731510" cy="692979"/>
          <wp:effectExtent l="0" t="0" r="2540" b="0"/>
          <wp:docPr id="1" name="Picture 1" descr="H:\Rachel's\TESS Development\Branding\TESS Logo\tess-ews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achel's\TESS Development\Branding\TESS Logo\tess-ews-letterhead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809" w:rsidRDefault="00667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F4" w:rsidRDefault="00DE44F4" w:rsidP="00667809">
      <w:pPr>
        <w:spacing w:after="0" w:line="240" w:lineRule="auto"/>
      </w:pPr>
      <w:r>
        <w:separator/>
      </w:r>
    </w:p>
  </w:footnote>
  <w:footnote w:type="continuationSeparator" w:id="0">
    <w:p w:rsidR="00DE44F4" w:rsidRDefault="00DE44F4" w:rsidP="0066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09" w:rsidRDefault="00667809" w:rsidP="00667809">
    <w:pPr>
      <w:pStyle w:val="Header"/>
      <w:jc w:val="right"/>
    </w:pPr>
    <w:r w:rsidRPr="00667809">
      <w:rPr>
        <w:noProof/>
        <w:lang w:val="en-IE" w:eastAsia="en-IE"/>
      </w:rPr>
      <w:drawing>
        <wp:inline distT="0" distB="0" distL="0" distR="0">
          <wp:extent cx="3576669" cy="639988"/>
          <wp:effectExtent l="0" t="0" r="5080" b="8255"/>
          <wp:docPr id="2" name="Picture 2" descr="H:\Rachel's\TESS Development\Branding\TESS Logo\Tess-logo-final-landscape-CMYK-no-shadow@4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Rachel's\TESS Development\Branding\TESS Logo\Tess-logo-final-landscape-CMYK-no-shadow@4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87" cy="64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63E9"/>
    <w:multiLevelType w:val="hybridMultilevel"/>
    <w:tmpl w:val="52585F8E"/>
    <w:lvl w:ilvl="0" w:tplc="C2B0632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2AF3"/>
    <w:rsid w:val="0010566A"/>
    <w:rsid w:val="0017508A"/>
    <w:rsid w:val="002471EE"/>
    <w:rsid w:val="002562A4"/>
    <w:rsid w:val="003235C2"/>
    <w:rsid w:val="003922D4"/>
    <w:rsid w:val="003D761A"/>
    <w:rsid w:val="00463D95"/>
    <w:rsid w:val="004B1A3D"/>
    <w:rsid w:val="004E7AE5"/>
    <w:rsid w:val="00500C99"/>
    <w:rsid w:val="005B7F21"/>
    <w:rsid w:val="005E18AE"/>
    <w:rsid w:val="00667809"/>
    <w:rsid w:val="006833CF"/>
    <w:rsid w:val="00A93DF7"/>
    <w:rsid w:val="00AD2AF3"/>
    <w:rsid w:val="00CC0040"/>
    <w:rsid w:val="00DE44F4"/>
    <w:rsid w:val="00DF0AA9"/>
    <w:rsid w:val="00E04614"/>
    <w:rsid w:val="00E62E4F"/>
    <w:rsid w:val="00EC0958"/>
    <w:rsid w:val="00EE2A0D"/>
    <w:rsid w:val="00FB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09"/>
  </w:style>
  <w:style w:type="paragraph" w:styleId="Footer">
    <w:name w:val="footer"/>
    <w:basedOn w:val="Normal"/>
    <w:link w:val="FooterChar"/>
    <w:uiPriority w:val="99"/>
    <w:unhideWhenUsed/>
    <w:rsid w:val="00667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09"/>
  </w:style>
  <w:style w:type="paragraph" w:styleId="BalloonText">
    <w:name w:val="Balloon Text"/>
    <w:basedOn w:val="Normal"/>
    <w:link w:val="BalloonTextChar"/>
    <w:uiPriority w:val="99"/>
    <w:semiHidden/>
    <w:unhideWhenUsed/>
    <w:rsid w:val="002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Tusla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Rafter</dc:creator>
  <cp:lastModifiedBy>Stag</cp:lastModifiedBy>
  <cp:revision>2</cp:revision>
  <cp:lastPrinted>2020-07-27T08:24:00Z</cp:lastPrinted>
  <dcterms:created xsi:type="dcterms:W3CDTF">2020-07-27T08:27:00Z</dcterms:created>
  <dcterms:modified xsi:type="dcterms:W3CDTF">2020-07-27T08:27:00Z</dcterms:modified>
</cp:coreProperties>
</file>